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ahoma" w:hAnsi="Tahoma"/>
          <w:b/>
          <w:b/>
          <w:color w:val="087E8B"/>
          <w:sz w:val="24"/>
        </w:rPr>
      </w:pPr>
      <w:r>
        <w:rPr>
          <w:rFonts w:ascii="Tahoma" w:hAnsi="Tahoma"/>
          <w:b/>
          <w:color w:val="087E8B"/>
          <w:sz w:val="24"/>
        </w:rPr>
      </w:r>
    </w:p>
    <w:p>
      <w:pPr>
        <w:pStyle w:val="Normal"/>
        <w:jc w:val="center"/>
        <w:rPr>
          <w:rFonts w:ascii="Tahoma" w:hAnsi="Tahoma"/>
          <w:b/>
          <w:b/>
          <w:color w:val="087E8B"/>
          <w:sz w:val="24"/>
        </w:rPr>
      </w:pPr>
      <w:r>
        <w:rPr>
          <w:rFonts w:ascii="Tahoma" w:hAnsi="Tahoma"/>
          <w:b/>
          <w:color w:val="087E8B"/>
          <w:sz w:val="24"/>
        </w:rPr>
        <w:t>CECH RZEMIEŚLNIKÓW I PRZEDSIĘBIORCÓW</w:t>
        <w:br/>
        <w:t>W STARACHOWICACH</w:t>
      </w:r>
    </w:p>
    <w:p>
      <w:pPr>
        <w:pStyle w:val="Normal"/>
        <w:rPr>
          <w:rFonts w:ascii="Tahoma" w:hAnsi="Tahoma"/>
        </w:rPr>
      </w:pPr>
      <w:r>
        <w:rPr>
          <w:rFonts w:ascii="Tahoma" w:hAnsi="Tahoma"/>
        </w:rPr>
        <w:br/>
      </w:r>
    </w:p>
    <w:p>
      <w:pPr>
        <w:pStyle w:val="Normal"/>
        <w:jc w:val="center"/>
        <w:rPr>
          <w:sz w:val="40"/>
          <w:szCs w:val="40"/>
        </w:rPr>
      </w:pPr>
      <w:r>
        <w:rPr>
          <w:rFonts w:ascii="Tahoma" w:hAnsi="Tahoma"/>
          <w:b/>
          <w:color w:val="17324D"/>
          <w:sz w:val="40"/>
          <w:szCs w:val="40"/>
        </w:rPr>
        <w:t>RZEMIOSŁO</w:t>
        <w:br/>
        <w:t>PRZYSZŁOŚCI</w:t>
      </w:r>
    </w:p>
    <w:p>
      <w:pPr>
        <w:pStyle w:val="Normal"/>
        <w:jc w:val="center"/>
        <w:rPr>
          <w:rFonts w:ascii="Tahoma" w:hAnsi="Tahoma"/>
        </w:rPr>
      </w:pPr>
      <w:r>
        <w:rPr>
          <w:rFonts w:ascii="Tahoma" w:hAnsi="Tahoma"/>
          <w:i/>
          <w:color w:val="087E8B"/>
          <w:sz w:val="32"/>
        </w:rPr>
        <w:t>Tradycja spotyka przyszłość.</w:t>
        <w:br/>
        <w:t>Pokaż, jak będzie wyglądać rzemiosło jutra!</w:t>
      </w:r>
    </w:p>
    <w:p>
      <w:pPr>
        <w:pStyle w:val="Normal"/>
        <w:rPr>
          <w:rFonts w:ascii="Tahoma" w:hAnsi="Tahoma"/>
        </w:rPr>
      </w:pPr>
      <w:r>
        <w:rPr>
          <w:rFonts w:ascii="Tahoma" w:hAnsi="Tahoma"/>
        </w:rPr>
        <w:br/>
      </w:r>
    </w:p>
    <w:p>
      <w:pPr>
        <w:pStyle w:val="Normal"/>
        <w:jc w:val="center"/>
        <w:rPr>
          <w:rFonts w:ascii="Tahoma" w:hAnsi="Tahoma"/>
        </w:rPr>
      </w:pPr>
      <w:r>
        <w:rPr>
          <w:rFonts w:ascii="Tahoma" w:hAnsi="Tahoma"/>
          <w:b/>
          <w:sz w:val="26"/>
        </w:rPr>
        <w:t>KOMPLETNY PAKIET ORGANIZACYJNY KONKURSU</w:t>
      </w:r>
    </w:p>
    <w:p>
      <w:pPr>
        <w:pStyle w:val="Normal"/>
        <w:jc w:val="center"/>
        <w:rPr>
          <w:rFonts w:ascii="Tahoma" w:hAnsi="Tahoma"/>
        </w:rPr>
      </w:pPr>
      <w:r>
        <w:rPr>
          <w:rFonts w:ascii="Tahoma" w:hAnsi="Tahoma"/>
          <w:sz w:val="22"/>
        </w:rPr>
        <w:t>Projekt PIR NIW 2026 – Zadanie nr 2. Rozwój i promocja kształcenia dualnego w rzemiośle</w:t>
      </w:r>
    </w:p>
    <w:p>
      <w:pPr>
        <w:pStyle w:val="Normal"/>
        <w:jc w:val="center"/>
        <w:rPr>
          <w:rFonts w:ascii="Tahoma" w:hAnsi="Tahoma"/>
        </w:rPr>
      </w:pPr>
      <w:r>
        <w:rPr>
          <w:rFonts w:ascii="Tahoma" w:hAnsi="Tahoma"/>
          <w:sz w:val="20"/>
        </w:rPr>
        <w:t>listopad/grudzień 2026</w:t>
      </w:r>
    </w:p>
    <w:p>
      <w:pPr>
        <w:pStyle w:val="Normal"/>
        <w:jc w:val="center"/>
        <w:rPr>
          <w:rFonts w:ascii="Tahoma" w:hAnsi="Tahoma"/>
        </w:rPr>
      </w:pPr>
      <w:r>
        <w:rPr>
          <w:rFonts w:ascii="Tahoma" w:hAnsi="Tahoma"/>
        </w:rPr>
      </w:r>
    </w:p>
    <w:p>
      <w:pPr>
        <w:pStyle w:val="Nagwek1"/>
        <w:spacing w:before="0" w:after="0"/>
        <w:jc w:val="center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rFonts w:ascii="Tahoma" w:hAnsi="Tahoma"/>
          <w:b w:val="false"/>
          <w:i w:val="false"/>
          <w:sz w:val="24"/>
          <w:szCs w:val="24"/>
        </w:rPr>
        <w:t>Informacja obejmuje regulamin, kryteria oceny, formularze, zgody, komunikaty dla szkół i rodziców, plan rekrutacji oraz scenariusz finału.</w:t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Termin zgłoszeń i przekazania prac: do 30 listopada 2026 r. Planowany finał i wręczenie nagród; 21 grudnia 2026 r. </w:t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Zgłoszenia: biuro@cechstarachowice.pl; tel. 609 406 106 (Paweł Grudniewski). Prace można dostarczyć do Centrum Kreatywności, Pałacyk, ul. Konstytucji 3 Maja 15 w Starachowicach. </w:t>
      </w:r>
    </w:p>
    <w:p>
      <w:pPr>
        <w:pStyle w:val="Normal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</w:r>
    </w:p>
    <w:p>
      <w:pPr>
        <w:pStyle w:val="Normal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</w:r>
      <w:r>
        <w:br w:type="page"/>
      </w:r>
    </w:p>
    <w:p>
      <w:pPr>
        <w:pStyle w:val="Nagwek1"/>
        <w:spacing w:before="0" w:after="0"/>
        <w:jc w:val="center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INFORMACJA DLA NAUCZYCIELI, RODZICÓW I UCZNIÓW</w:t>
      </w:r>
    </w:p>
    <w:p>
      <w:pPr>
        <w:pStyle w:val="Nagwek2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O co chodzi w konkursie?</w:t>
      </w:r>
    </w:p>
    <w:p>
      <w:pPr>
        <w:pStyle w:val="Normal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b w:val="false"/>
          <w:i w:val="false"/>
          <w:sz w:val="20"/>
          <w:szCs w:val="20"/>
        </w:rPr>
        <w:t>„</w:t>
      </w:r>
      <w:r>
        <w:rPr>
          <w:rFonts w:ascii="Tahoma" w:hAnsi="Tahoma"/>
          <w:b w:val="false"/>
          <w:i w:val="false"/>
          <w:sz w:val="20"/>
          <w:szCs w:val="20"/>
        </w:rPr>
        <w:t>Rzemiosło Przyszłości” to konkurs, w którym młodzież pokazuje, jak widzi zawody rzemieślnicze dziś i w przyszłości. Chcemy odkrywać lokalnych fachowców, poznawać ich pracę, pokazywać ścieżki nauki zawodu i sprawdzać, jak nowe technologie mogą wspierać rzemiosło.</w:t>
      </w:r>
    </w:p>
    <w:p>
      <w:pPr>
        <w:pStyle w:val="Nagwek2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Kto może wziąć udział?</w:t>
      </w:r>
    </w:p>
    <w:p>
      <w:pPr>
        <w:pStyle w:val="ListBullet"/>
        <w:numPr>
          <w:ilvl w:val="0"/>
          <w:numId w:val="1"/>
        </w:numPr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uczniowie klas VII–VIII szkół podstawowych z powiatu starachowickiego;</w:t>
      </w:r>
    </w:p>
    <w:p>
      <w:pPr>
        <w:pStyle w:val="ListBullet"/>
        <w:numPr>
          <w:ilvl w:val="0"/>
          <w:numId w:val="1"/>
        </w:numPr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uczniowie szkół ponadpodstawowych z miasta Starachowice i powiatu starachowickiego.</w:t>
      </w:r>
    </w:p>
    <w:p>
      <w:pPr>
        <w:pStyle w:val="Nagwek2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Co trzeba zrobić?</w:t>
      </w:r>
    </w:p>
    <w:p>
      <w:pPr>
        <w:pStyle w:val="Normal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Wybierz jedną formę pracy: krótki film pionowy, plakat albo mini-reportaż o lokalnym mistrzu. Praca może być indywidualna lub zespołowa (maksymalnie 3 osoby).</w:t>
      </w:r>
    </w:p>
    <w:p>
      <w:pPr>
        <w:pStyle w:val="Nagwek2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Czy trzeba mieć profesjonalny sprzęt?</w:t>
      </w:r>
    </w:p>
    <w:p>
      <w:pPr>
        <w:pStyle w:val="Normal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b w:val="false"/>
          <w:i w:val="false"/>
          <w:sz w:val="20"/>
          <w:szCs w:val="20"/>
        </w:rPr>
        <w:t>Nie. Wystarczy smartfon, komputer lub tradycyjne materiały plastyczne. Liczy się pomysł, zaangażowanie, samodzielność i sposób pokazania tematu.</w:t>
      </w:r>
    </w:p>
    <w:p>
      <w:pPr>
        <w:pStyle w:val="Nagwek2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Czy trzeba znać rzemieślnika?</w:t>
      </w:r>
    </w:p>
    <w:p>
      <w:pPr>
        <w:pStyle w:val="Normal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b w:val="false"/>
          <w:i w:val="false"/>
          <w:sz w:val="20"/>
          <w:szCs w:val="20"/>
        </w:rPr>
        <w:t>Nie jest to obowiązkowe, ale zachęcamy do rozmowy z lokalnym rzemieślnikiem, odwiedzenia warsztatu za jego zgodą lub poznania profilu mistrza udostępnionego przez Cech. Nie wolno odwiedzać zakładów pracy bez wcześniejszego uzgodnienia.</w:t>
      </w:r>
    </w:p>
    <w:p>
      <w:pPr>
        <w:pStyle w:val="Nagwek2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Jak praca będzie oceniana?</w:t>
      </w:r>
    </w:p>
    <w:p>
      <w:pPr>
        <w:pStyle w:val="Normal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b w:val="false"/>
          <w:i w:val="false"/>
          <w:sz w:val="20"/>
          <w:szCs w:val="20"/>
        </w:rPr>
        <w:t>Komisja oceni kreatywność, związek z rzemiosłem i kształceniem dualnym, oryginalność, sposób przedstawienia oraz lokalny kontekst. Nie oceniamy jakości sprzętu ani profesjonalnego montażu.</w:t>
      </w:r>
    </w:p>
    <w:p>
      <w:pPr>
        <w:pStyle w:val="Nagwek2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Terminy i zgłoszenie</w:t>
      </w:r>
    </w:p>
    <w:tbl>
      <w:tblPr>
        <w:tblStyle w:val="TableGrid"/>
        <w:tblW w:w="985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29"/>
        <w:gridCol w:w="4928"/>
      </w:tblGrid>
      <w:tr>
        <w:trPr/>
        <w:tc>
          <w:tcPr>
            <w:tcW w:w="4929" w:type="dxa"/>
            <w:tcBorders/>
            <w:shd w:fill="17324D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ahoma" w:hAnsi="Tahoma" w:cs="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cs="" w:ascii="Tahoma" w:hAnsi="Tahoma"/>
                <w:b/>
                <w:color w:val="FFFFFF"/>
                <w:kern w:val="0"/>
                <w:sz w:val="20"/>
                <w:szCs w:val="20"/>
                <w:lang w:val="en-US" w:eastAsia="en-US" w:bidi="ar-SA"/>
              </w:rPr>
              <w:t>Etap</w:t>
            </w:r>
          </w:p>
        </w:tc>
        <w:tc>
          <w:tcPr>
            <w:tcW w:w="4928" w:type="dxa"/>
            <w:tcBorders/>
            <w:shd w:fill="17324D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ahoma" w:hAnsi="Tahoma" w:cs="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cs="" w:ascii="Tahoma" w:hAnsi="Tahoma"/>
                <w:b/>
                <w:color w:val="FFFFFF"/>
                <w:kern w:val="0"/>
                <w:sz w:val="20"/>
                <w:szCs w:val="20"/>
                <w:lang w:val="en-US" w:eastAsia="en-US" w:bidi="ar-SA"/>
              </w:rPr>
              <w:t>Termin</w:t>
            </w:r>
          </w:p>
        </w:tc>
      </w:tr>
      <w:tr>
        <w:trPr/>
        <w:tc>
          <w:tcPr>
            <w:tcW w:w="49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ahoma" w:hAnsi="Tahoma" w:cs="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cs="" w:ascii="Tahoma" w:hAnsi="Tahoma"/>
                <w:b w:val="false"/>
                <w:kern w:val="0"/>
                <w:sz w:val="20"/>
                <w:szCs w:val="20"/>
                <w:lang w:val="en-US" w:eastAsia="en-US" w:bidi="ar-SA"/>
              </w:rPr>
              <w:t>Nabór i przygotowanie prac</w:t>
            </w:r>
          </w:p>
        </w:tc>
        <w:tc>
          <w:tcPr>
            <w:tcW w:w="49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ahoma" w:hAnsi="Tahoma" w:cs="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cs="" w:ascii="Tahoma" w:hAnsi="Tahoma"/>
                <w:kern w:val="0"/>
                <w:sz w:val="20"/>
                <w:szCs w:val="20"/>
                <w:lang w:val="en-US" w:eastAsia="en-US" w:bidi="ar-SA"/>
              </w:rPr>
              <w:t>5–30 listopada 2026 r.</w:t>
            </w:r>
          </w:p>
        </w:tc>
      </w:tr>
      <w:tr>
        <w:trPr/>
        <w:tc>
          <w:tcPr>
            <w:tcW w:w="49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ahoma" w:hAnsi="Tahoma" w:cs="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cs="" w:ascii="Tahoma" w:hAnsi="Tahoma"/>
                <w:b w:val="false"/>
                <w:kern w:val="0"/>
                <w:sz w:val="20"/>
                <w:szCs w:val="20"/>
                <w:lang w:val="en-US" w:eastAsia="en-US" w:bidi="ar-SA"/>
              </w:rPr>
              <w:t>Ocena prac</w:t>
            </w:r>
          </w:p>
        </w:tc>
        <w:tc>
          <w:tcPr>
            <w:tcW w:w="49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ahoma" w:hAnsi="Tahoma" w:cs="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cs="" w:ascii="Tahoma" w:hAnsi="Tahoma"/>
                <w:kern w:val="0"/>
                <w:sz w:val="20"/>
                <w:szCs w:val="20"/>
                <w:lang w:val="en-US" w:eastAsia="en-US" w:bidi="ar-SA"/>
              </w:rPr>
              <w:t>1–10 grudnia 2026 r.</w:t>
            </w:r>
          </w:p>
        </w:tc>
      </w:tr>
      <w:tr>
        <w:trPr/>
        <w:tc>
          <w:tcPr>
            <w:tcW w:w="49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ahoma" w:hAnsi="Tahoma" w:cs="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cs="" w:ascii="Tahoma" w:hAnsi="Tahoma"/>
                <w:b w:val="false"/>
                <w:kern w:val="0"/>
                <w:sz w:val="20"/>
                <w:szCs w:val="20"/>
                <w:lang w:val="en-US" w:eastAsia="en-US" w:bidi="ar-SA"/>
              </w:rPr>
              <w:t>Finał i wręczenie nagród</w:t>
            </w:r>
          </w:p>
        </w:tc>
        <w:tc>
          <w:tcPr>
            <w:tcW w:w="49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ahoma" w:hAnsi="Tahoma" w:cs="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cs="" w:ascii="Tahoma" w:hAnsi="Tahoma"/>
                <w:kern w:val="0"/>
                <w:sz w:val="20"/>
                <w:szCs w:val="20"/>
                <w:lang w:val="en-US" w:eastAsia="en-US" w:bidi="ar-SA"/>
              </w:rPr>
              <w:t>21 grudnia 2026 r.</w:t>
            </w:r>
          </w:p>
        </w:tc>
      </w:tr>
    </w:tbl>
    <w:p>
      <w:pPr>
        <w:pStyle w:val="Normal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</w:r>
    </w:p>
    <w:p>
      <w:pPr>
        <w:pStyle w:val="Normal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b w:val="false"/>
          <w:i w:val="false"/>
          <w:sz w:val="20"/>
          <w:szCs w:val="20"/>
        </w:rPr>
        <w:t>Zgłoszenie i pracę prześlij na: biuro@cechstarachowice.pl lub osobiście: Centrum Kreatywności, Pałacyk, ul. Konstytucji 3 Maja 15, Starachowice. Regulamin i formularz: do uzyskania pod adresem biuro@cechstarachowice.pl.</w:t>
      </w:r>
    </w:p>
    <w:p>
      <w:pPr>
        <w:pStyle w:val="Nagwek2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Ważne informacje dla rodziców</w:t>
      </w:r>
    </w:p>
    <w:p>
      <w:pPr>
        <w:pStyle w:val="Normal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b w:val="false"/>
          <w:i w:val="false"/>
          <w:sz w:val="20"/>
          <w:szCs w:val="20"/>
        </w:rPr>
        <w:t>Udział jest bezpłatny. Uczniowie niepełnoletni potrzebują zgody rodzica/opiekuna na udział. Zgoda na publikację pracy i zgoda na wykorzystanie wizerunku są odrębne i dobrowolne. Uczestnik powinien mieć prawa do użytych zdjęć, muzyki, grafik i innych materiałów oraz uzyskać wymagane zgody osób występujących w pracy. Szczegółowe zasady znajdują się w regulaminie i formularzach.</w:t>
      </w:r>
      <w:r>
        <w:rPr>
          <w:rFonts w:ascii="Tahoma" w:hAnsi="Tahoma"/>
          <w:b w:val="false"/>
          <w:i w:val="false"/>
          <w:sz w:val="20"/>
          <w:szCs w:val="20"/>
        </w:rPr>
        <w:t xml:space="preserve"> </w:t>
      </w:r>
      <w:r>
        <w:rPr>
          <w:rFonts w:ascii="Tahoma" w:hAnsi="Tahoma"/>
          <w:b w:val="false"/>
          <w:i w:val="false"/>
          <w:sz w:val="20"/>
          <w:szCs w:val="20"/>
        </w:rPr>
        <w:t>Kontakt z Organizatorem: Paweł Grudniewski, tel. 609 406 106, biuro@cechstarachowice.pl.</w:t>
      </w:r>
    </w:p>
    <w:p>
      <w:pPr>
        <w:pStyle w:val="Tytu"/>
        <w:spacing w:before="0" w:after="300"/>
        <w:contextualSpacing/>
        <w:jc w:val="center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REALIZACJA KONKURSU – PRACA UCZNIÓW NAD ZADANIAMI</w:t>
      </w:r>
    </w:p>
    <w:p>
      <w:pPr>
        <w:pStyle w:val="Normal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Celem działania jest aktywne poznawanie zawodów rzemieślniczych przez uczniów, nie zaś sprawdzian wiedzy. Uczestnik wybiera temat, poznaje zawód i lokalny kontekst, zbiera informacje, tworzy własną pracę i prezentuje rezultat.</w:t>
      </w:r>
    </w:p>
    <w:p>
      <w:pPr>
        <w:pStyle w:val="Nagwek2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1.1. Ścieżka realizacji przez uczestnika</w:t>
      </w:r>
    </w:p>
    <w:p>
      <w:pPr>
        <w:pStyle w:val="Nagwek2"/>
        <w:jc w:val="both"/>
        <w:rPr>
          <w:b w:val="false"/>
          <w:b w:val="false"/>
          <w:bCs w:val="false"/>
          <w:color w:val="000000"/>
        </w:rPr>
      </w:pPr>
      <w:r>
        <w:rPr>
          <w:rFonts w:ascii="Tahoma" w:hAnsi="Tahoma"/>
          <w:b w:val="false"/>
          <w:bCs w:val="false"/>
          <w:color w:val="000000"/>
          <w:sz w:val="20"/>
          <w:szCs w:val="20"/>
        </w:rPr>
        <w:t xml:space="preserve">1. </w:t>
      </w:r>
      <w:r>
        <w:rPr>
          <w:rFonts w:ascii="Tahoma" w:hAnsi="Tahoma"/>
          <w:b w:val="false"/>
          <w:bCs w:val="false"/>
          <w:color w:val="000000"/>
          <w:sz w:val="20"/>
          <w:szCs w:val="20"/>
        </w:rPr>
        <w:t>Wybór jednego z trzech zadań konkursowych i zgłoszenie udziału indywidualnie lub w zespole do trzech uczniów.</w:t>
      </w:r>
    </w:p>
    <w:p>
      <w:pPr>
        <w:pStyle w:val="Nagwek2"/>
        <w:jc w:val="both"/>
        <w:rPr>
          <w:b w:val="false"/>
          <w:b w:val="false"/>
          <w:bCs w:val="false"/>
          <w:color w:val="000000"/>
        </w:rPr>
      </w:pPr>
      <w:r>
        <w:rPr>
          <w:rFonts w:ascii="Tahoma" w:hAnsi="Tahoma"/>
          <w:b w:val="false"/>
          <w:bCs w:val="false"/>
          <w:color w:val="000000"/>
          <w:sz w:val="20"/>
          <w:szCs w:val="20"/>
        </w:rPr>
        <w:t xml:space="preserve">2. </w:t>
      </w:r>
      <w:r>
        <w:rPr>
          <w:rFonts w:ascii="Tahoma" w:hAnsi="Tahoma"/>
          <w:b w:val="false"/>
          <w:bCs w:val="false"/>
          <w:color w:val="000000"/>
          <w:sz w:val="20"/>
          <w:szCs w:val="20"/>
        </w:rPr>
        <w:t>Zapoznanie się z profilami lokalnych mistrzów, platformą „Od ucznia do mistrza”, historiami firm członkowskich Cechu i materiałami „AI w Rzemiośle”</w:t>
      </w:r>
      <w:r>
        <w:rPr>
          <w:rFonts w:ascii="Tahoma" w:hAnsi="Tahoma"/>
          <w:b w:val="false"/>
          <w:bCs w:val="false"/>
          <w:color w:val="000000"/>
          <w:sz w:val="20"/>
          <w:szCs w:val="20"/>
        </w:rPr>
        <w:t>.</w:t>
      </w:r>
    </w:p>
    <w:p>
      <w:pPr>
        <w:pStyle w:val="Nagwek2"/>
        <w:jc w:val="both"/>
        <w:rPr>
          <w:b w:val="false"/>
          <w:b w:val="false"/>
          <w:bCs w:val="false"/>
          <w:color w:val="000000"/>
        </w:rPr>
      </w:pPr>
      <w:r>
        <w:rPr>
          <w:rFonts w:ascii="Tahoma" w:hAnsi="Tahoma"/>
          <w:b w:val="false"/>
          <w:bCs w:val="false"/>
          <w:color w:val="000000"/>
          <w:sz w:val="20"/>
          <w:szCs w:val="20"/>
        </w:rPr>
        <w:t xml:space="preserve">3. </w:t>
      </w:r>
      <w:r>
        <w:rPr>
          <w:rFonts w:ascii="Tahoma" w:hAnsi="Tahoma"/>
          <w:b w:val="false"/>
          <w:bCs w:val="false"/>
          <w:color w:val="000000"/>
          <w:sz w:val="20"/>
          <w:szCs w:val="20"/>
        </w:rPr>
        <w:t>Zebranie informacji o zawodzie, produkcie, usłudze lub problemie, który uczeń chce rozwiązać.</w:t>
      </w:r>
    </w:p>
    <w:p>
      <w:pPr>
        <w:pStyle w:val="Nagwek2"/>
        <w:jc w:val="both"/>
        <w:rPr>
          <w:b w:val="false"/>
          <w:b w:val="false"/>
          <w:bCs w:val="false"/>
          <w:color w:val="000000"/>
        </w:rPr>
      </w:pPr>
      <w:r>
        <w:rPr>
          <w:rFonts w:ascii="Tahoma" w:hAnsi="Tahoma"/>
          <w:b w:val="false"/>
          <w:bCs w:val="false"/>
          <w:color w:val="000000"/>
          <w:sz w:val="20"/>
          <w:szCs w:val="20"/>
        </w:rPr>
        <w:t xml:space="preserve">4. </w:t>
      </w:r>
      <w:r>
        <w:rPr>
          <w:rFonts w:ascii="Tahoma" w:hAnsi="Tahoma"/>
          <w:b w:val="false"/>
          <w:bCs w:val="false"/>
          <w:color w:val="000000"/>
          <w:sz w:val="20"/>
          <w:szCs w:val="20"/>
        </w:rPr>
        <w:t>Opracowanie pracy własnym językiem, z podziałem zadań w przypadku zespołu.</w:t>
      </w:r>
    </w:p>
    <w:p>
      <w:pPr>
        <w:pStyle w:val="Nagwek2"/>
        <w:jc w:val="both"/>
        <w:rPr>
          <w:b w:val="false"/>
          <w:b w:val="false"/>
          <w:bCs w:val="false"/>
          <w:color w:val="000000"/>
        </w:rPr>
      </w:pPr>
      <w:r>
        <w:rPr>
          <w:rFonts w:ascii="Tahoma" w:hAnsi="Tahoma"/>
          <w:b w:val="false"/>
          <w:bCs w:val="false"/>
          <w:color w:val="000000"/>
          <w:sz w:val="20"/>
          <w:szCs w:val="20"/>
        </w:rPr>
        <w:t>5. Opcjonalna konsultacja z nauczycielem, doradcą zawodowym lub lokalnym rzemieślnikiem.</w:t>
      </w:r>
    </w:p>
    <w:p>
      <w:pPr>
        <w:pStyle w:val="Nagwek2"/>
        <w:jc w:val="both"/>
        <w:rPr>
          <w:b w:val="false"/>
          <w:b w:val="false"/>
          <w:bCs w:val="false"/>
          <w:color w:val="000000"/>
        </w:rPr>
      </w:pPr>
      <w:r>
        <w:rPr>
          <w:rFonts w:ascii="Tahoma" w:hAnsi="Tahoma"/>
          <w:b w:val="false"/>
          <w:bCs w:val="false"/>
          <w:color w:val="000000"/>
          <w:sz w:val="20"/>
          <w:szCs w:val="20"/>
        </w:rPr>
        <w:t>6. Przesłanie pracy, formularza zgłoszeniowego i wymaganych oświadczeń w terminie określonym przez Organizatora.</w:t>
      </w:r>
    </w:p>
    <w:p>
      <w:pPr>
        <w:pStyle w:val="Nagwek2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2</w:t>
      </w:r>
      <w:r>
        <w:rPr>
          <w:rFonts w:ascii="Tahoma" w:hAnsi="Tahoma"/>
          <w:sz w:val="20"/>
          <w:szCs w:val="20"/>
        </w:rPr>
        <w:t>.2.</w:t>
      </w:r>
      <w:r>
        <w:rPr>
          <w:rFonts w:ascii="Tahoma" w:hAnsi="Tahoma"/>
          <w:sz w:val="20"/>
          <w:szCs w:val="20"/>
        </w:rPr>
        <w:t xml:space="preserve"> </w:t>
      </w:r>
      <w:r>
        <w:rPr>
          <w:rFonts w:ascii="Tahoma" w:hAnsi="Tahoma"/>
          <w:sz w:val="20"/>
          <w:szCs w:val="20"/>
        </w:rPr>
        <w:t>Trzy zadania konkursowe</w:t>
      </w:r>
    </w:p>
    <w:p>
      <w:pPr>
        <w:pStyle w:val="Normal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1. </w:t>
      </w:r>
      <w:r>
        <w:rPr>
          <w:rFonts w:ascii="Tahoma" w:hAnsi="Tahoma"/>
          <w:sz w:val="20"/>
          <w:szCs w:val="20"/>
        </w:rPr>
        <w:t>Film „Rzemiosło w 60 sekund”: pionowe nagranie (obowiązkowy format 9:16), maksymalnie 60 sekund, pokazujące zawód, warsztat, umiejętność lub pracę rzemieślnika.</w:t>
      </w:r>
    </w:p>
    <w:p>
      <w:pPr>
        <w:pStyle w:val="Normal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2. </w:t>
      </w:r>
      <w:r>
        <w:rPr>
          <w:rFonts w:ascii="Tahoma" w:hAnsi="Tahoma"/>
          <w:sz w:val="20"/>
          <w:szCs w:val="20"/>
        </w:rPr>
        <w:t>Plakat „Rzemiosło przyszłości”: autorska praca plastyczna lub cyfrowa pokazująca wybrany zawód i kompetencje potrzebne w przyszłości.</w:t>
      </w:r>
    </w:p>
    <w:p>
      <w:pPr>
        <w:pStyle w:val="Normal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3. </w:t>
      </w:r>
      <w:r>
        <w:rPr>
          <w:rFonts w:ascii="Tahoma" w:hAnsi="Tahoma"/>
          <w:sz w:val="20"/>
          <w:szCs w:val="20"/>
        </w:rPr>
        <w:t xml:space="preserve">Mini-reportaż „Mistrzowie sąsiedztwa”: opowieść o lokalnym rzemieślniku, zakładzie, tradycji zawodowej lub </w:t>
      </w:r>
      <w:r>
        <w:rPr>
          <w:rFonts w:ascii="Tahoma" w:hAnsi="Tahoma"/>
          <w:b w:val="false"/>
          <w:bCs w:val="false"/>
          <w:color w:val="000000"/>
          <w:sz w:val="20"/>
          <w:szCs w:val="20"/>
        </w:rPr>
        <w:t>firmie z powiatu starachowickiego.</w:t>
      </w:r>
      <w:r>
        <w:rPr>
          <w:rFonts w:ascii="Tahoma" w:hAnsi="Tahoma"/>
          <w:b w:val="false"/>
          <w:bCs w:val="false"/>
          <w:color w:val="000000"/>
          <w:sz w:val="20"/>
          <w:szCs w:val="20"/>
        </w:rPr>
        <w:t xml:space="preserve"> </w:t>
      </w:r>
      <w:r>
        <w:rPr>
          <w:rFonts w:ascii="Tahoma" w:hAnsi="Tahoma"/>
          <w:b w:val="false"/>
          <w:bCs w:val="false"/>
          <w:color w:val="000000"/>
          <w:sz w:val="20"/>
          <w:szCs w:val="20"/>
        </w:rPr>
        <w:t>Propozycja pytań do rozmowy z mistrzami</w:t>
      </w:r>
    </w:p>
    <w:p>
      <w:pPr>
        <w:pStyle w:val="Normal"/>
        <w:numPr>
          <w:ilvl w:val="0"/>
          <w:numId w:val="7"/>
        </w:numPr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Czego nie da się nauczyć z filmu lub podręcznika, a czego można nauczyć się tylko w warsztacie?</w:t>
      </w:r>
    </w:p>
    <w:p>
      <w:pPr>
        <w:pStyle w:val="Normal"/>
        <w:numPr>
          <w:ilvl w:val="0"/>
          <w:numId w:val="7"/>
        </w:numPr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Jak zmienił się Państwa zawód w ostatnich 10–20 latach?</w:t>
      </w:r>
    </w:p>
    <w:p>
      <w:pPr>
        <w:pStyle w:val="Normal"/>
        <w:numPr>
          <w:ilvl w:val="0"/>
          <w:numId w:val="7"/>
        </w:numPr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Jakie umiejętności tradycyjnego rzemiosła pozostają ważne mimo rozwoju nowych technologii?</w:t>
      </w:r>
    </w:p>
    <w:p>
      <w:pPr>
        <w:pStyle w:val="Normal"/>
        <w:numPr>
          <w:ilvl w:val="0"/>
          <w:numId w:val="7"/>
        </w:numPr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Jaką radę daliby Państwo uczniowi, który zastanawia się nad wyborem zawodu?</w:t>
      </w:r>
    </w:p>
    <w:p>
      <w:pPr>
        <w:pStyle w:val="Nagwek2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3</w:t>
      </w:r>
      <w:r>
        <w:rPr>
          <w:rFonts w:ascii="Tahoma" w:hAnsi="Tahoma"/>
          <w:sz w:val="20"/>
          <w:szCs w:val="20"/>
        </w:rPr>
        <w:t>.3. Dostępność i współpraca ze szkołami</w:t>
      </w:r>
    </w:p>
    <w:p>
      <w:pPr>
        <w:pStyle w:val="Normal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Wizyta w zakładzie nie jest obowiązkowa. Kontakt z mistrzem może nastąpić przez rozmowę, profil na platformie, nagranie, zdjęcie lub historię przedsiębiorstwa. Dzięki temu uczniowie z mniejszych miejscowości mają równy dostęp do udziału. Do przygotowania pracy wystarczy smartfon, komputer lub materiały tradycyjne. Nie premiuje się drogiego sprzętu ani profesjonalnej obróbki.</w:t>
      </w:r>
    </w:p>
    <w:p>
      <w:pPr>
        <w:pStyle w:val="Normal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Szkoła rozpowszechnia informacje, a nauczyciel lub doradca zawodowy może pomóc w wyborze tematu i konsultacji. Konkurs nie wymaga organizowania dodatkowych zajęć ani wycieczek.</w:t>
      </w:r>
    </w:p>
    <w:p>
      <w:pPr>
        <w:pStyle w:val="Nagwek2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4</w:t>
      </w:r>
      <w:r>
        <w:rPr>
          <w:rFonts w:ascii="Tahoma" w:hAnsi="Tahoma"/>
          <w:sz w:val="20"/>
          <w:szCs w:val="20"/>
        </w:rPr>
        <w:t>.4. Samodzielność, AI, prawa autorskie i zgody</w:t>
      </w:r>
    </w:p>
    <w:p>
      <w:pPr>
        <w:pStyle w:val="Normal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Korzystanie z AI jest dopuszczalne, lecz uczestnik wskazuje nazwę narzędzia i zakres wykorzystania. AI nie może zastąpić autorskiego pomysłu; uczestnik weryfikuje fakty. Należy wskazywać źródła i używać wyłącznie własnych lub legalnie udostępnionych materiałów. Wizerunek i głos osób trzecich mogą być publikowane wyłącznie na odpowiedniej podstawie.</w:t>
      </w:r>
    </w:p>
    <w:p>
      <w:pPr>
        <w:pStyle w:val="Normal"/>
        <w:spacing w:before="0" w:after="200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Zgoda na udział osoby niepełnoletniej, zgoda/licencja na publikację pracy oraz zgoda na wykorzystanie wizerunku to odrębne kwestie. Zgody na publikację pracy i wizerunku są dobrowolne i nie mogą warunkować oceny zgłoszenia.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191" w:right="1191" w:gutter="0" w:header="720" w:top="1020" w:footer="720" w:bottom="10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roman"/>
    <w:pitch w:val="variable"/>
  </w:font>
  <w:font w:name="Tahoma">
    <w:charset w:val="ee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jc w:val="center"/>
      <w:rPr/>
    </w:pPr>
    <w:r>
      <w:rPr>
        <w:color w:val="787878"/>
        <w:sz w:val="16"/>
      </w:rPr>
      <w:t>Pakiet konkursowy – wersja robocza | PIR NIW 2026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jc w:val="center"/>
      <w:rPr/>
    </w:pPr>
    <w:r>
      <w:rPr>
        <w:color w:val="787878"/>
        <w:sz w:val="16"/>
      </w:rPr>
      <w:t>Pakiet konkursowy – wersja robocza | PIR NIW 2026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center"/>
      <w:rPr/>
    </w:pPr>
    <w:r>
      <w:rPr>
        <w:color w:val="646E78"/>
        <w:sz w:val="16"/>
      </w:rPr>
      <w:t>CECH RZEMIEŚLNIKÓW I PRZEDSIĘBIORCÓW W STARACHOWICACH  |  RZEMIOSŁO PRZYSZŁOŚCI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center"/>
      <w:rPr/>
    </w:pPr>
    <w:r>
      <w:rPr>
        <w:color w:val="646E78"/>
        <w:sz w:val="16"/>
      </w:rPr>
      <w:t>CECH RZEMIEŚLNIKÓW I PRZEDSIĘBIORCÓW W STARACHOWICACH  |  RZEMIOSŁO PRZYSZŁOŚCI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rFonts w:ascii="Tahoma" w:hAnsi="Tahom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Aptos" w:hAnsi="Aptos" w:eastAsia="Aptos" w:cs="" w:cstheme="minorBidi"/>
      <w:color w:val="auto"/>
      <w:kern w:val="0"/>
      <w:sz w:val="20"/>
      <w:szCs w:val="22"/>
      <w:lang w:val="en-US" w:eastAsia="en-US" w:bidi="ar-SA"/>
    </w:rPr>
  </w:style>
  <w:style w:type="paragraph" w:styleId="Nagwek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17324D"/>
      <w:sz w:val="36"/>
      <w:szCs w:val="28"/>
    </w:rPr>
  </w:style>
  <w:style w:type="paragraph" w:styleId="Nagwek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087E8B"/>
      <w:sz w:val="26"/>
      <w:szCs w:val="26"/>
    </w:rPr>
  </w:style>
  <w:style w:type="paragraph" w:styleId="Nagwek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val="17324D"/>
      <w:sz w:val="22"/>
    </w:rPr>
  </w:style>
  <w:style w:type="paragraph" w:styleId="Nagwek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Wyróżnienie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ytu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b/>
      <w:color w:val="17324D"/>
      <w:spacing w:val="5"/>
      <w:kern w:val="2"/>
      <w:sz w:val="52"/>
      <w:szCs w:val="52"/>
    </w:rPr>
  </w:style>
  <w:style w:type="paragraph" w:styleId="Podtytu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Indexheading">
    <w:name w:val="index heading"/>
    <w:basedOn w:val="Nagwek"/>
    <w:qFormat/>
    <w:pPr/>
    <w:rPr/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Application>LibreOffice/7.3.0.3$Windows_X86_64 LibreOffice_project/0f246aa12d0eee4a0f7adcefbf7c878fc2238db3</Application>
  <AppVersion>15.0000</AppVersion>
  <Pages>3</Pages>
  <Words>828</Words>
  <Characters>5418</Characters>
  <CharactersWithSpaces>6186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2026-11-04T21:53:28Z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